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7A" w:rsidRPr="00840001" w:rsidRDefault="0003477A" w:rsidP="0003477A">
      <w:pPr>
        <w:spacing w:before="100" w:beforeAutospacing="1" w:after="100" w:afterAutospacing="1" w:line="240" w:lineRule="auto"/>
        <w:jc w:val="center"/>
        <w:rPr>
          <w:rFonts w:ascii="Times New Roman" w:eastAsia="Times New Roman" w:hAnsi="Times New Roman" w:cs="Times New Roman"/>
          <w:b/>
          <w:sz w:val="28"/>
          <w:szCs w:val="28"/>
          <w:lang w:eastAsia="fr-FR"/>
        </w:rPr>
      </w:pPr>
      <w:r w:rsidRPr="00840001">
        <w:rPr>
          <w:rFonts w:ascii="Times New Roman" w:eastAsia="Times New Roman" w:hAnsi="Times New Roman" w:cs="Times New Roman"/>
          <w:b/>
          <w:sz w:val="28"/>
          <w:szCs w:val="28"/>
          <w:lang w:eastAsia="fr-FR"/>
        </w:rPr>
        <w:t>Université de Poitiers, faculté de droit et des sciences sociales</w:t>
      </w:r>
    </w:p>
    <w:p w:rsidR="0003477A" w:rsidRPr="00840001" w:rsidRDefault="0003477A" w:rsidP="0003477A">
      <w:pPr>
        <w:spacing w:before="100" w:beforeAutospacing="1" w:after="100" w:afterAutospacing="1" w:line="240" w:lineRule="auto"/>
        <w:rPr>
          <w:rFonts w:ascii="Times New Roman" w:eastAsia="Times New Roman" w:hAnsi="Times New Roman" w:cs="Times New Roman"/>
          <w:b/>
          <w:sz w:val="28"/>
          <w:szCs w:val="28"/>
          <w:lang w:eastAsia="fr-FR"/>
        </w:rPr>
      </w:pPr>
    </w:p>
    <w:p w:rsidR="0003477A" w:rsidRPr="0003477A" w:rsidRDefault="0003477A" w:rsidP="0003477A">
      <w:pPr>
        <w:spacing w:before="100" w:beforeAutospacing="1" w:after="100" w:afterAutospacing="1" w:line="240" w:lineRule="auto"/>
        <w:rPr>
          <w:rFonts w:ascii="Times New Roman" w:eastAsia="Times New Roman" w:hAnsi="Times New Roman" w:cs="Times New Roman"/>
          <w:sz w:val="24"/>
          <w:szCs w:val="24"/>
          <w:lang w:eastAsia="fr-FR"/>
        </w:rPr>
      </w:pPr>
      <w:r w:rsidRPr="0003477A">
        <w:rPr>
          <w:rFonts w:ascii="Times New Roman" w:eastAsia="Times New Roman" w:hAnsi="Times New Roman" w:cs="Times New Roman"/>
          <w:b/>
          <w:sz w:val="24"/>
          <w:szCs w:val="24"/>
          <w:lang w:eastAsia="fr-FR"/>
        </w:rPr>
        <w:t>L</w:t>
      </w:r>
      <w:r w:rsidRPr="0003477A">
        <w:rPr>
          <w:rFonts w:ascii="Times New Roman" w:eastAsia="Times New Roman" w:hAnsi="Times New Roman" w:cs="Times New Roman"/>
          <w:b/>
          <w:bCs/>
          <w:sz w:val="24"/>
          <w:szCs w:val="24"/>
          <w:lang w:eastAsia="fr-FR"/>
        </w:rPr>
        <w:t>’EPRED</w:t>
      </w:r>
      <w:r w:rsidRPr="0003477A">
        <w:rPr>
          <w:rFonts w:ascii="Times New Roman" w:eastAsia="Times New Roman" w:hAnsi="Times New Roman" w:cs="Times New Roman"/>
          <w:sz w:val="24"/>
          <w:szCs w:val="24"/>
          <w:lang w:eastAsia="fr-FR"/>
        </w:rPr>
        <w:t xml:space="preserve"> (l’Equipe Poitevine de Recherche et d’Encadrement Doctoral en sciences criminelles. EA 1228)</w:t>
      </w:r>
      <w:r>
        <w:rPr>
          <w:rFonts w:ascii="Times New Roman" w:eastAsia="Times New Roman" w:hAnsi="Times New Roman" w:cs="Times New Roman"/>
          <w:sz w:val="24"/>
          <w:szCs w:val="24"/>
          <w:lang w:eastAsia="fr-FR"/>
        </w:rPr>
        <w:t xml:space="preserve"> </w:t>
      </w:r>
      <w:r w:rsidR="0073200C">
        <w:rPr>
          <w:rFonts w:ascii="Times New Roman" w:eastAsia="Times New Roman" w:hAnsi="Times New Roman" w:cs="Times New Roman"/>
          <w:sz w:val="24"/>
          <w:szCs w:val="24"/>
          <w:lang w:eastAsia="fr-FR"/>
        </w:rPr>
        <w:t>est l’équipe de recherche rattachée à l</w:t>
      </w:r>
      <w:r w:rsidRPr="0003477A">
        <w:rPr>
          <w:rFonts w:ascii="Times New Roman" w:eastAsia="Times New Roman" w:hAnsi="Times New Roman" w:cs="Times New Roman"/>
          <w:b/>
          <w:bCs/>
          <w:sz w:val="24"/>
          <w:szCs w:val="24"/>
          <w:lang w:eastAsia="fr-FR"/>
        </w:rPr>
        <w:t>’institut de sciences criminelles</w:t>
      </w:r>
      <w:r w:rsidRPr="0003477A">
        <w:rPr>
          <w:rFonts w:ascii="Times New Roman" w:eastAsia="Times New Roman" w:hAnsi="Times New Roman" w:cs="Times New Roman"/>
          <w:sz w:val="24"/>
          <w:szCs w:val="24"/>
          <w:lang w:eastAsia="fr-FR"/>
        </w:rPr>
        <w:t xml:space="preserve"> </w:t>
      </w:r>
      <w:r w:rsidR="0073200C">
        <w:rPr>
          <w:rFonts w:ascii="Times New Roman" w:eastAsia="Times New Roman" w:hAnsi="Times New Roman" w:cs="Times New Roman"/>
          <w:sz w:val="24"/>
          <w:szCs w:val="24"/>
          <w:lang w:eastAsia="fr-FR"/>
        </w:rPr>
        <w:t xml:space="preserve">qui </w:t>
      </w:r>
      <w:r w:rsidRPr="0003477A">
        <w:rPr>
          <w:rFonts w:ascii="Times New Roman" w:eastAsia="Times New Roman" w:hAnsi="Times New Roman" w:cs="Times New Roman"/>
          <w:sz w:val="24"/>
          <w:szCs w:val="24"/>
          <w:lang w:eastAsia="fr-FR"/>
        </w:rPr>
        <w:t>constitue un centre d’enseignement, de documentation et de recherches dans le domaine de la prévention et du traitement de la délinquance.</w:t>
      </w:r>
    </w:p>
    <w:p w:rsidR="0003477A" w:rsidRPr="0003477A" w:rsidRDefault="0003477A" w:rsidP="0003477A">
      <w:pPr>
        <w:spacing w:before="100" w:beforeAutospacing="1" w:after="100" w:afterAutospacing="1" w:line="240" w:lineRule="auto"/>
        <w:rPr>
          <w:rFonts w:ascii="Times New Roman" w:eastAsia="Times New Roman" w:hAnsi="Times New Roman" w:cs="Times New Roman"/>
          <w:sz w:val="24"/>
          <w:szCs w:val="24"/>
          <w:lang w:eastAsia="fr-FR"/>
        </w:rPr>
      </w:pPr>
      <w:r w:rsidRPr="0003477A">
        <w:rPr>
          <w:rFonts w:ascii="Times New Roman" w:eastAsia="Times New Roman" w:hAnsi="Times New Roman" w:cs="Times New Roman"/>
          <w:b/>
          <w:bCs/>
          <w:sz w:val="24"/>
          <w:szCs w:val="24"/>
          <w:lang w:eastAsia="fr-FR"/>
        </w:rPr>
        <w:t>La formation</w:t>
      </w:r>
      <w:r w:rsidRPr="0003477A">
        <w:rPr>
          <w:rFonts w:ascii="Times New Roman" w:eastAsia="Times New Roman" w:hAnsi="Times New Roman" w:cs="Times New Roman"/>
          <w:sz w:val="24"/>
          <w:szCs w:val="24"/>
          <w:lang w:eastAsia="fr-FR"/>
        </w:rPr>
        <w:t xml:space="preserve"> </w:t>
      </w:r>
      <w:r w:rsidRPr="0003477A">
        <w:rPr>
          <w:rFonts w:ascii="Times New Roman" w:eastAsia="Times New Roman" w:hAnsi="Times New Roman" w:cs="Times New Roman"/>
          <w:sz w:val="24"/>
          <w:szCs w:val="24"/>
          <w:lang w:eastAsia="fr-FR"/>
        </w:rPr>
        <w:br/>
        <w:t xml:space="preserve">Trois formations sont spécialement rattachées à l’Institut : </w:t>
      </w:r>
      <w:r w:rsidRPr="0003477A">
        <w:rPr>
          <w:rFonts w:ascii="Times New Roman" w:eastAsia="Times New Roman" w:hAnsi="Times New Roman" w:cs="Times New Roman"/>
          <w:sz w:val="24"/>
          <w:szCs w:val="24"/>
          <w:lang w:eastAsia="fr-FR"/>
        </w:rPr>
        <w:br/>
      </w:r>
      <w:r w:rsidRPr="0003477A">
        <w:rPr>
          <w:rFonts w:ascii="Times New Roman" w:eastAsia="Times New Roman" w:hAnsi="Times New Roman" w:cs="Times New Roman"/>
          <w:noProof/>
          <w:sz w:val="24"/>
          <w:szCs w:val="24"/>
          <w:lang w:eastAsia="fr-FR"/>
        </w:rPr>
        <w:drawing>
          <wp:inline distT="0" distB="0" distL="0" distR="0" wp14:anchorId="494E448F" wp14:editId="5AA90288">
            <wp:extent cx="74295" cy="104140"/>
            <wp:effectExtent l="0" t="0" r="1905"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04140"/>
                    </a:xfrm>
                    <a:prstGeom prst="rect">
                      <a:avLst/>
                    </a:prstGeom>
                    <a:noFill/>
                    <a:ln>
                      <a:noFill/>
                    </a:ln>
                  </pic:spPr>
                </pic:pic>
              </a:graphicData>
            </a:graphic>
          </wp:inline>
        </w:drawing>
      </w:r>
      <w:r w:rsidRPr="0003477A">
        <w:rPr>
          <w:rFonts w:ascii="Times New Roman" w:eastAsia="Times New Roman" w:hAnsi="Times New Roman" w:cs="Times New Roman"/>
          <w:sz w:val="24"/>
          <w:szCs w:val="24"/>
          <w:lang w:eastAsia="fr-FR"/>
        </w:rPr>
        <w:t xml:space="preserve"> un Diplôme d’Université de Sciences Criminelles (D.U.) </w:t>
      </w:r>
      <w:r w:rsidRPr="0003477A">
        <w:rPr>
          <w:rFonts w:ascii="Times New Roman" w:eastAsia="Times New Roman" w:hAnsi="Times New Roman" w:cs="Times New Roman"/>
          <w:sz w:val="24"/>
          <w:szCs w:val="24"/>
          <w:lang w:eastAsia="fr-FR"/>
        </w:rPr>
        <w:br/>
      </w:r>
      <w:r w:rsidRPr="0003477A">
        <w:rPr>
          <w:rFonts w:ascii="Times New Roman" w:eastAsia="Times New Roman" w:hAnsi="Times New Roman" w:cs="Times New Roman"/>
          <w:noProof/>
          <w:sz w:val="24"/>
          <w:szCs w:val="24"/>
          <w:lang w:eastAsia="fr-FR"/>
        </w:rPr>
        <w:drawing>
          <wp:inline distT="0" distB="0" distL="0" distR="0" wp14:anchorId="20D2FA6B" wp14:editId="58DD9AA2">
            <wp:extent cx="74295" cy="104140"/>
            <wp:effectExtent l="0" t="0" r="1905"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04140"/>
                    </a:xfrm>
                    <a:prstGeom prst="rect">
                      <a:avLst/>
                    </a:prstGeom>
                    <a:noFill/>
                    <a:ln>
                      <a:noFill/>
                    </a:ln>
                  </pic:spPr>
                </pic:pic>
              </a:graphicData>
            </a:graphic>
          </wp:inline>
        </w:drawing>
      </w:r>
      <w:r w:rsidRPr="0003477A">
        <w:rPr>
          <w:rFonts w:ascii="Times New Roman" w:eastAsia="Times New Roman" w:hAnsi="Times New Roman" w:cs="Times New Roman"/>
          <w:sz w:val="24"/>
          <w:szCs w:val="24"/>
          <w:lang w:eastAsia="fr-FR"/>
        </w:rPr>
        <w:t xml:space="preserve"> un Master II Recherche spécialité Droit pénal approfondi et sciences criminelles. </w:t>
      </w:r>
      <w:r w:rsidRPr="0003477A">
        <w:rPr>
          <w:rFonts w:ascii="Times New Roman" w:eastAsia="Times New Roman" w:hAnsi="Times New Roman" w:cs="Times New Roman"/>
          <w:sz w:val="24"/>
          <w:szCs w:val="24"/>
          <w:lang w:eastAsia="fr-FR"/>
        </w:rPr>
        <w:br/>
      </w:r>
      <w:r w:rsidRPr="0003477A">
        <w:rPr>
          <w:rFonts w:ascii="Times New Roman" w:eastAsia="Times New Roman" w:hAnsi="Times New Roman" w:cs="Times New Roman"/>
          <w:noProof/>
          <w:sz w:val="24"/>
          <w:szCs w:val="24"/>
          <w:lang w:eastAsia="fr-FR"/>
        </w:rPr>
        <w:drawing>
          <wp:inline distT="0" distB="0" distL="0" distR="0" wp14:anchorId="488228CB" wp14:editId="4463DBD2">
            <wp:extent cx="74295" cy="104140"/>
            <wp:effectExtent l="0" t="0" r="1905"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04140"/>
                    </a:xfrm>
                    <a:prstGeom prst="rect">
                      <a:avLst/>
                    </a:prstGeom>
                    <a:noFill/>
                    <a:ln>
                      <a:noFill/>
                    </a:ln>
                  </pic:spPr>
                </pic:pic>
              </a:graphicData>
            </a:graphic>
          </wp:inline>
        </w:drawing>
      </w:r>
      <w:r w:rsidRPr="0003477A">
        <w:rPr>
          <w:rFonts w:ascii="Times New Roman" w:eastAsia="Times New Roman" w:hAnsi="Times New Roman" w:cs="Times New Roman"/>
          <w:sz w:val="24"/>
          <w:szCs w:val="24"/>
          <w:lang w:eastAsia="fr-FR"/>
        </w:rPr>
        <w:t> </w:t>
      </w:r>
      <w:proofErr w:type="gramStart"/>
      <w:r w:rsidRPr="0003477A">
        <w:rPr>
          <w:rFonts w:ascii="Times New Roman" w:eastAsia="Times New Roman" w:hAnsi="Times New Roman" w:cs="Times New Roman"/>
          <w:sz w:val="24"/>
          <w:szCs w:val="24"/>
          <w:lang w:eastAsia="fr-FR"/>
        </w:rPr>
        <w:t>un</w:t>
      </w:r>
      <w:proofErr w:type="gramEnd"/>
      <w:r w:rsidRPr="0003477A">
        <w:rPr>
          <w:rFonts w:ascii="Times New Roman" w:eastAsia="Times New Roman" w:hAnsi="Times New Roman" w:cs="Times New Roman"/>
          <w:sz w:val="24"/>
          <w:szCs w:val="24"/>
          <w:lang w:eastAsia="fr-FR"/>
        </w:rPr>
        <w:t xml:space="preserve"> Master II professionnel Criminologie et victimologie en collaboration avec des équipes de médecine et de psychologie dans le cadre du </w:t>
      </w:r>
      <w:r w:rsidRPr="0003477A">
        <w:rPr>
          <w:rFonts w:ascii="Times New Roman" w:eastAsia="Times New Roman" w:hAnsi="Times New Roman" w:cs="Times New Roman"/>
          <w:b/>
          <w:bCs/>
          <w:sz w:val="24"/>
          <w:szCs w:val="24"/>
          <w:lang w:eastAsia="fr-FR"/>
        </w:rPr>
        <w:t>C.R.I.M.C.U.P.</w:t>
      </w:r>
      <w:r w:rsidRPr="0003477A">
        <w:rPr>
          <w:rFonts w:ascii="Times New Roman" w:eastAsia="Times New Roman" w:hAnsi="Times New Roman" w:cs="Times New Roman"/>
          <w:sz w:val="24"/>
          <w:szCs w:val="24"/>
          <w:lang w:eastAsia="fr-FR"/>
        </w:rPr>
        <w:t xml:space="preserve"> (Collectif pour la recherche, la formation et l’information pluridisciplinaires en criminologie à l’Université de Poitiers)</w:t>
      </w:r>
    </w:p>
    <w:p w:rsidR="0003477A" w:rsidRPr="0003477A" w:rsidRDefault="0003477A" w:rsidP="0003477A">
      <w:pPr>
        <w:spacing w:before="100" w:beforeAutospacing="1" w:after="100" w:afterAutospacing="1" w:line="240" w:lineRule="auto"/>
        <w:rPr>
          <w:rFonts w:ascii="Times New Roman" w:eastAsia="Times New Roman" w:hAnsi="Times New Roman" w:cs="Times New Roman"/>
          <w:sz w:val="24"/>
          <w:szCs w:val="24"/>
          <w:lang w:eastAsia="fr-FR"/>
        </w:rPr>
      </w:pPr>
      <w:r w:rsidRPr="0003477A">
        <w:rPr>
          <w:rFonts w:ascii="Times New Roman" w:eastAsia="Times New Roman" w:hAnsi="Times New Roman" w:cs="Times New Roman"/>
          <w:b/>
          <w:bCs/>
          <w:sz w:val="24"/>
          <w:szCs w:val="24"/>
          <w:lang w:eastAsia="fr-FR"/>
        </w:rPr>
        <w:t>La recherche</w:t>
      </w:r>
      <w:r w:rsidRPr="0003477A">
        <w:rPr>
          <w:rFonts w:ascii="Times New Roman" w:eastAsia="Times New Roman" w:hAnsi="Times New Roman" w:cs="Times New Roman"/>
          <w:sz w:val="24"/>
          <w:szCs w:val="24"/>
          <w:lang w:eastAsia="fr-FR"/>
        </w:rPr>
        <w:t xml:space="preserve"> </w:t>
      </w:r>
      <w:r w:rsidRPr="0003477A">
        <w:rPr>
          <w:rFonts w:ascii="Times New Roman" w:eastAsia="Times New Roman" w:hAnsi="Times New Roman" w:cs="Times New Roman"/>
          <w:sz w:val="24"/>
          <w:szCs w:val="24"/>
          <w:lang w:eastAsia="fr-FR"/>
        </w:rPr>
        <w:br/>
        <w:t xml:space="preserve">L’institut de sciences criminelles héberge une équipe de recherche, </w:t>
      </w:r>
      <w:r w:rsidRPr="0003477A">
        <w:rPr>
          <w:rFonts w:ascii="Times New Roman" w:eastAsia="Times New Roman" w:hAnsi="Times New Roman" w:cs="Times New Roman"/>
          <w:b/>
          <w:bCs/>
          <w:sz w:val="24"/>
          <w:szCs w:val="24"/>
          <w:lang w:eastAsia="fr-FR"/>
        </w:rPr>
        <w:t>l’EPRED</w:t>
      </w:r>
      <w:r w:rsidRPr="0003477A">
        <w:rPr>
          <w:rFonts w:ascii="Times New Roman" w:eastAsia="Times New Roman" w:hAnsi="Times New Roman" w:cs="Times New Roman"/>
          <w:sz w:val="24"/>
          <w:szCs w:val="24"/>
          <w:lang w:eastAsia="fr-FR"/>
        </w:rPr>
        <w:t xml:space="preserve"> (l’Equipe Poitevine de Recherche et d’Encadrement Doctoral en sciences criminelles. EA 1228) composée de 11 professeurs et maîtres de conférences et d’une quarantaine de doctorants assurant une production scientifique individuelle ou collective dans des colloques, études, chroniques, manuels, codes commentés, encyclopédies ou dictionnaires de référence.</w:t>
      </w:r>
    </w:p>
    <w:p w:rsidR="0003477A" w:rsidRPr="0003477A" w:rsidRDefault="0003477A" w:rsidP="0003477A">
      <w:pPr>
        <w:spacing w:before="100" w:beforeAutospacing="1" w:after="100" w:afterAutospacing="1" w:line="240" w:lineRule="auto"/>
        <w:rPr>
          <w:rFonts w:ascii="Times New Roman" w:eastAsia="Times New Roman" w:hAnsi="Times New Roman" w:cs="Times New Roman"/>
          <w:sz w:val="24"/>
          <w:szCs w:val="24"/>
          <w:lang w:eastAsia="fr-FR"/>
        </w:rPr>
      </w:pPr>
      <w:r w:rsidRPr="0003477A">
        <w:rPr>
          <w:rFonts w:ascii="Times New Roman" w:eastAsia="Times New Roman" w:hAnsi="Times New Roman" w:cs="Times New Roman"/>
          <w:sz w:val="24"/>
          <w:szCs w:val="24"/>
          <w:lang w:eastAsia="fr-FR"/>
        </w:rPr>
        <w:t xml:space="preserve">Thématiques de recherche : </w:t>
      </w:r>
      <w:r w:rsidRPr="0003477A">
        <w:rPr>
          <w:rFonts w:ascii="Times New Roman" w:eastAsia="Times New Roman" w:hAnsi="Times New Roman" w:cs="Times New Roman"/>
          <w:sz w:val="24"/>
          <w:szCs w:val="24"/>
          <w:lang w:eastAsia="fr-FR"/>
        </w:rPr>
        <w:br/>
      </w:r>
      <w:r w:rsidRPr="0003477A">
        <w:rPr>
          <w:rFonts w:ascii="Times New Roman" w:eastAsia="Times New Roman" w:hAnsi="Times New Roman" w:cs="Times New Roman"/>
          <w:noProof/>
          <w:sz w:val="24"/>
          <w:szCs w:val="24"/>
          <w:lang w:eastAsia="fr-FR"/>
        </w:rPr>
        <w:drawing>
          <wp:inline distT="0" distB="0" distL="0" distR="0" wp14:anchorId="45F4EC98" wp14:editId="60254CDF">
            <wp:extent cx="74295" cy="104140"/>
            <wp:effectExtent l="0" t="0" r="1905"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04140"/>
                    </a:xfrm>
                    <a:prstGeom prst="rect">
                      <a:avLst/>
                    </a:prstGeom>
                    <a:noFill/>
                    <a:ln>
                      <a:noFill/>
                    </a:ln>
                  </pic:spPr>
                </pic:pic>
              </a:graphicData>
            </a:graphic>
          </wp:inline>
        </w:drawing>
      </w:r>
      <w:r w:rsidRPr="0003477A">
        <w:rPr>
          <w:rFonts w:ascii="Times New Roman" w:eastAsia="Times New Roman" w:hAnsi="Times New Roman" w:cs="Times New Roman"/>
          <w:sz w:val="24"/>
          <w:szCs w:val="24"/>
          <w:lang w:eastAsia="fr-FR"/>
        </w:rPr>
        <w:t xml:space="preserve"> la théorie du droit pénal et de la procédure pénale </w:t>
      </w:r>
      <w:r w:rsidRPr="0003477A">
        <w:rPr>
          <w:rFonts w:ascii="Times New Roman" w:eastAsia="Times New Roman" w:hAnsi="Times New Roman" w:cs="Times New Roman"/>
          <w:sz w:val="24"/>
          <w:szCs w:val="24"/>
          <w:lang w:eastAsia="fr-FR"/>
        </w:rPr>
        <w:br/>
      </w:r>
      <w:r w:rsidRPr="0003477A">
        <w:rPr>
          <w:rFonts w:ascii="Times New Roman" w:eastAsia="Times New Roman" w:hAnsi="Times New Roman" w:cs="Times New Roman"/>
          <w:noProof/>
          <w:sz w:val="24"/>
          <w:szCs w:val="24"/>
          <w:lang w:eastAsia="fr-FR"/>
        </w:rPr>
        <w:drawing>
          <wp:inline distT="0" distB="0" distL="0" distR="0" wp14:anchorId="1202F60F" wp14:editId="16A65845">
            <wp:extent cx="74295" cy="104140"/>
            <wp:effectExtent l="0" t="0" r="1905"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04140"/>
                    </a:xfrm>
                    <a:prstGeom prst="rect">
                      <a:avLst/>
                    </a:prstGeom>
                    <a:noFill/>
                    <a:ln>
                      <a:noFill/>
                    </a:ln>
                  </pic:spPr>
                </pic:pic>
              </a:graphicData>
            </a:graphic>
          </wp:inline>
        </w:drawing>
      </w:r>
      <w:r w:rsidRPr="0003477A">
        <w:rPr>
          <w:rFonts w:ascii="Times New Roman" w:eastAsia="Times New Roman" w:hAnsi="Times New Roman" w:cs="Times New Roman"/>
          <w:sz w:val="24"/>
          <w:szCs w:val="24"/>
          <w:lang w:eastAsia="fr-FR"/>
        </w:rPr>
        <w:t xml:space="preserve"> la procédure pénale et l’économie du droit </w:t>
      </w:r>
      <w:r w:rsidRPr="0003477A">
        <w:rPr>
          <w:rFonts w:ascii="Times New Roman" w:eastAsia="Times New Roman" w:hAnsi="Times New Roman" w:cs="Times New Roman"/>
          <w:sz w:val="24"/>
          <w:szCs w:val="24"/>
          <w:lang w:eastAsia="fr-FR"/>
        </w:rPr>
        <w:br/>
      </w:r>
      <w:r w:rsidRPr="0003477A">
        <w:rPr>
          <w:rFonts w:ascii="Times New Roman" w:eastAsia="Times New Roman" w:hAnsi="Times New Roman" w:cs="Times New Roman"/>
          <w:noProof/>
          <w:sz w:val="24"/>
          <w:szCs w:val="24"/>
          <w:lang w:eastAsia="fr-FR"/>
        </w:rPr>
        <w:drawing>
          <wp:inline distT="0" distB="0" distL="0" distR="0" wp14:anchorId="06951919" wp14:editId="20F0993E">
            <wp:extent cx="74295" cy="104140"/>
            <wp:effectExtent l="0" t="0" r="1905"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04140"/>
                    </a:xfrm>
                    <a:prstGeom prst="rect">
                      <a:avLst/>
                    </a:prstGeom>
                    <a:noFill/>
                    <a:ln>
                      <a:noFill/>
                    </a:ln>
                  </pic:spPr>
                </pic:pic>
              </a:graphicData>
            </a:graphic>
          </wp:inline>
        </w:drawing>
      </w:r>
      <w:r w:rsidRPr="0003477A">
        <w:rPr>
          <w:rFonts w:ascii="Times New Roman" w:eastAsia="Times New Roman" w:hAnsi="Times New Roman" w:cs="Times New Roman"/>
          <w:sz w:val="24"/>
          <w:szCs w:val="24"/>
          <w:lang w:eastAsia="fr-FR"/>
        </w:rPr>
        <w:t xml:space="preserve"> le droit pénal international et européen </w:t>
      </w:r>
      <w:r w:rsidRPr="0003477A">
        <w:rPr>
          <w:rFonts w:ascii="Times New Roman" w:eastAsia="Times New Roman" w:hAnsi="Times New Roman" w:cs="Times New Roman"/>
          <w:sz w:val="24"/>
          <w:szCs w:val="24"/>
          <w:lang w:eastAsia="fr-FR"/>
        </w:rPr>
        <w:br/>
      </w:r>
      <w:r w:rsidRPr="0003477A">
        <w:rPr>
          <w:rFonts w:ascii="Times New Roman" w:eastAsia="Times New Roman" w:hAnsi="Times New Roman" w:cs="Times New Roman"/>
          <w:noProof/>
          <w:sz w:val="24"/>
          <w:szCs w:val="24"/>
          <w:lang w:eastAsia="fr-FR"/>
        </w:rPr>
        <w:drawing>
          <wp:inline distT="0" distB="0" distL="0" distR="0" wp14:anchorId="4933AC1A" wp14:editId="5E5E2D59">
            <wp:extent cx="74295" cy="104140"/>
            <wp:effectExtent l="0" t="0" r="1905"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04140"/>
                    </a:xfrm>
                    <a:prstGeom prst="rect">
                      <a:avLst/>
                    </a:prstGeom>
                    <a:noFill/>
                    <a:ln>
                      <a:noFill/>
                    </a:ln>
                  </pic:spPr>
                </pic:pic>
              </a:graphicData>
            </a:graphic>
          </wp:inline>
        </w:drawing>
      </w:r>
      <w:r w:rsidRPr="0003477A">
        <w:rPr>
          <w:rFonts w:ascii="Times New Roman" w:eastAsia="Times New Roman" w:hAnsi="Times New Roman" w:cs="Times New Roman"/>
          <w:sz w:val="24"/>
          <w:szCs w:val="24"/>
          <w:lang w:eastAsia="fr-FR"/>
        </w:rPr>
        <w:t xml:space="preserve"> le droit de la circulation routière </w:t>
      </w:r>
      <w:r w:rsidRPr="0003477A">
        <w:rPr>
          <w:rFonts w:ascii="Times New Roman" w:eastAsia="Times New Roman" w:hAnsi="Times New Roman" w:cs="Times New Roman"/>
          <w:sz w:val="24"/>
          <w:szCs w:val="24"/>
          <w:lang w:eastAsia="fr-FR"/>
        </w:rPr>
        <w:br/>
      </w:r>
      <w:r w:rsidRPr="0003477A">
        <w:rPr>
          <w:rFonts w:ascii="Times New Roman" w:eastAsia="Times New Roman" w:hAnsi="Times New Roman" w:cs="Times New Roman"/>
          <w:noProof/>
          <w:sz w:val="24"/>
          <w:szCs w:val="24"/>
          <w:lang w:eastAsia="fr-FR"/>
        </w:rPr>
        <w:drawing>
          <wp:inline distT="0" distB="0" distL="0" distR="0" wp14:anchorId="5DFE893F" wp14:editId="08E40E88">
            <wp:extent cx="74295" cy="104140"/>
            <wp:effectExtent l="0" t="0" r="1905"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04140"/>
                    </a:xfrm>
                    <a:prstGeom prst="rect">
                      <a:avLst/>
                    </a:prstGeom>
                    <a:noFill/>
                    <a:ln>
                      <a:noFill/>
                    </a:ln>
                  </pic:spPr>
                </pic:pic>
              </a:graphicData>
            </a:graphic>
          </wp:inline>
        </w:drawing>
      </w:r>
      <w:r w:rsidRPr="0003477A">
        <w:rPr>
          <w:rFonts w:ascii="Times New Roman" w:eastAsia="Times New Roman" w:hAnsi="Times New Roman" w:cs="Times New Roman"/>
          <w:sz w:val="24"/>
          <w:szCs w:val="24"/>
          <w:lang w:eastAsia="fr-FR"/>
        </w:rPr>
        <w:t xml:space="preserve"> la politique criminelle </w:t>
      </w:r>
      <w:r w:rsidRPr="0003477A">
        <w:rPr>
          <w:rFonts w:ascii="Times New Roman" w:eastAsia="Times New Roman" w:hAnsi="Times New Roman" w:cs="Times New Roman"/>
          <w:sz w:val="24"/>
          <w:szCs w:val="24"/>
          <w:lang w:eastAsia="fr-FR"/>
        </w:rPr>
        <w:br/>
      </w:r>
      <w:r w:rsidRPr="0003477A">
        <w:rPr>
          <w:rFonts w:ascii="Times New Roman" w:eastAsia="Times New Roman" w:hAnsi="Times New Roman" w:cs="Times New Roman"/>
          <w:noProof/>
          <w:sz w:val="24"/>
          <w:szCs w:val="24"/>
          <w:lang w:eastAsia="fr-FR"/>
        </w:rPr>
        <w:drawing>
          <wp:inline distT="0" distB="0" distL="0" distR="0" wp14:anchorId="300E2650" wp14:editId="29E099AA">
            <wp:extent cx="74295" cy="104140"/>
            <wp:effectExtent l="0" t="0" r="1905"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04140"/>
                    </a:xfrm>
                    <a:prstGeom prst="rect">
                      <a:avLst/>
                    </a:prstGeom>
                    <a:noFill/>
                    <a:ln>
                      <a:noFill/>
                    </a:ln>
                  </pic:spPr>
                </pic:pic>
              </a:graphicData>
            </a:graphic>
          </wp:inline>
        </w:drawing>
      </w:r>
      <w:r w:rsidRPr="0003477A">
        <w:rPr>
          <w:rFonts w:ascii="Times New Roman" w:eastAsia="Times New Roman" w:hAnsi="Times New Roman" w:cs="Times New Roman"/>
          <w:sz w:val="24"/>
          <w:szCs w:val="24"/>
          <w:lang w:eastAsia="fr-FR"/>
        </w:rPr>
        <w:t> la criminologie</w:t>
      </w:r>
    </w:p>
    <w:p w:rsidR="0003477A" w:rsidRPr="0003477A" w:rsidRDefault="0003477A" w:rsidP="0003477A">
      <w:pPr>
        <w:spacing w:before="100" w:beforeAutospacing="1" w:after="100" w:afterAutospacing="1" w:line="240" w:lineRule="auto"/>
        <w:rPr>
          <w:rFonts w:ascii="Times New Roman" w:eastAsia="Times New Roman" w:hAnsi="Times New Roman" w:cs="Times New Roman"/>
          <w:sz w:val="24"/>
          <w:szCs w:val="24"/>
          <w:lang w:eastAsia="fr-FR"/>
        </w:rPr>
      </w:pPr>
      <w:r w:rsidRPr="0003477A">
        <w:rPr>
          <w:rFonts w:ascii="Times New Roman" w:eastAsia="Times New Roman" w:hAnsi="Times New Roman" w:cs="Times New Roman"/>
          <w:b/>
          <w:bCs/>
          <w:sz w:val="24"/>
          <w:szCs w:val="24"/>
          <w:lang w:eastAsia="fr-FR"/>
        </w:rPr>
        <w:t>La documentation</w:t>
      </w:r>
      <w:r w:rsidRPr="0003477A">
        <w:rPr>
          <w:rFonts w:ascii="Times New Roman" w:eastAsia="Times New Roman" w:hAnsi="Times New Roman" w:cs="Times New Roman"/>
          <w:sz w:val="24"/>
          <w:szCs w:val="24"/>
          <w:lang w:eastAsia="fr-FR"/>
        </w:rPr>
        <w:t xml:space="preserve"> </w:t>
      </w:r>
      <w:r w:rsidRPr="0003477A">
        <w:rPr>
          <w:rFonts w:ascii="Times New Roman" w:eastAsia="Times New Roman" w:hAnsi="Times New Roman" w:cs="Times New Roman"/>
          <w:sz w:val="24"/>
          <w:szCs w:val="24"/>
          <w:lang w:eastAsia="fr-FR"/>
        </w:rPr>
        <w:br/>
        <w:t xml:space="preserve">L’institut est </w:t>
      </w:r>
      <w:proofErr w:type="gramStart"/>
      <w:r w:rsidRPr="0003477A">
        <w:rPr>
          <w:rFonts w:ascii="Times New Roman" w:eastAsia="Times New Roman" w:hAnsi="Times New Roman" w:cs="Times New Roman"/>
          <w:sz w:val="24"/>
          <w:szCs w:val="24"/>
          <w:lang w:eastAsia="fr-FR"/>
        </w:rPr>
        <w:t>doté</w:t>
      </w:r>
      <w:proofErr w:type="gramEnd"/>
      <w:r w:rsidRPr="0003477A">
        <w:rPr>
          <w:rFonts w:ascii="Times New Roman" w:eastAsia="Times New Roman" w:hAnsi="Times New Roman" w:cs="Times New Roman"/>
          <w:sz w:val="24"/>
          <w:szCs w:val="24"/>
          <w:lang w:eastAsia="fr-FR"/>
        </w:rPr>
        <w:t xml:space="preserve"> d’un centre de ressources, la bibliothèque Robert </w:t>
      </w:r>
      <w:proofErr w:type="spellStart"/>
      <w:r w:rsidRPr="0003477A">
        <w:rPr>
          <w:rFonts w:ascii="Times New Roman" w:eastAsia="Times New Roman" w:hAnsi="Times New Roman" w:cs="Times New Roman"/>
          <w:sz w:val="24"/>
          <w:szCs w:val="24"/>
          <w:lang w:eastAsia="fr-FR"/>
        </w:rPr>
        <w:t>Vouin</w:t>
      </w:r>
      <w:proofErr w:type="spellEnd"/>
      <w:r w:rsidRPr="0003477A">
        <w:rPr>
          <w:rFonts w:ascii="Times New Roman" w:eastAsia="Times New Roman" w:hAnsi="Times New Roman" w:cs="Times New Roman"/>
          <w:sz w:val="24"/>
          <w:szCs w:val="24"/>
          <w:lang w:eastAsia="fr-FR"/>
        </w:rPr>
        <w:t>, exclusivement consacré à l’étude des sciences criminelles et dans lequel se trouve une documentation riche mise à la disposition des étudiants et des chercheurs.</w:t>
      </w:r>
    </w:p>
    <w:p w:rsidR="0003477A" w:rsidRPr="0003477A" w:rsidRDefault="0003477A" w:rsidP="0003477A">
      <w:pPr>
        <w:spacing w:before="100" w:beforeAutospacing="1" w:after="100" w:afterAutospacing="1" w:line="240" w:lineRule="auto"/>
        <w:rPr>
          <w:rFonts w:ascii="Times New Roman" w:eastAsia="Times New Roman" w:hAnsi="Times New Roman" w:cs="Times New Roman"/>
          <w:sz w:val="24"/>
          <w:szCs w:val="24"/>
          <w:lang w:eastAsia="fr-FR"/>
        </w:rPr>
      </w:pPr>
      <w:r w:rsidRPr="0003477A">
        <w:rPr>
          <w:rFonts w:ascii="Times New Roman" w:eastAsia="Times New Roman" w:hAnsi="Times New Roman" w:cs="Times New Roman"/>
          <w:b/>
          <w:bCs/>
          <w:sz w:val="24"/>
          <w:szCs w:val="24"/>
          <w:lang w:eastAsia="fr-FR"/>
        </w:rPr>
        <w:t>Les réseaux</w:t>
      </w:r>
      <w:r w:rsidRPr="0003477A">
        <w:rPr>
          <w:rFonts w:ascii="Times New Roman" w:eastAsia="Times New Roman" w:hAnsi="Times New Roman" w:cs="Times New Roman"/>
          <w:sz w:val="24"/>
          <w:szCs w:val="24"/>
          <w:lang w:eastAsia="fr-FR"/>
        </w:rPr>
        <w:t xml:space="preserve"> </w:t>
      </w:r>
      <w:r w:rsidRPr="0003477A">
        <w:rPr>
          <w:rFonts w:ascii="Times New Roman" w:eastAsia="Times New Roman" w:hAnsi="Times New Roman" w:cs="Times New Roman"/>
          <w:sz w:val="24"/>
          <w:szCs w:val="24"/>
          <w:lang w:eastAsia="fr-FR"/>
        </w:rPr>
        <w:br/>
        <w:t>Les pénalistes poitevins entretiennent des relations tant au niveau local, national qu’international avec des universitaires et des praticiens intéressés par le phénomène criminel.</w:t>
      </w:r>
    </w:p>
    <w:p w:rsidR="0003477A" w:rsidRDefault="0073200C" w:rsidP="0003477A">
      <w:pPr>
        <w:pStyle w:val="spip"/>
      </w:pPr>
      <w:r>
        <w:rPr>
          <w:rStyle w:val="lev"/>
        </w:rPr>
        <w:t>I</w:t>
      </w:r>
      <w:r w:rsidR="0003477A">
        <w:rPr>
          <w:rStyle w:val="lev"/>
        </w:rPr>
        <w:t>SC</w:t>
      </w:r>
    </w:p>
    <w:p w:rsidR="0003477A" w:rsidRDefault="0003477A" w:rsidP="0003477A">
      <w:pPr>
        <w:pStyle w:val="spip"/>
      </w:pPr>
      <w:r>
        <w:t>L’institut, créé à l’initiative du Doyen Jean Carbonnier par arrêté ministériel du 5 novembre 1951, a pour objet l’enseignement de toutes les sciences criminelles et plus particulièrement, du droit pénal et de la criminologie. Il constitue un centre de documentation et de recherches dans le domaine de la prévention et du traitement de la délinquance.</w:t>
      </w:r>
    </w:p>
    <w:p w:rsidR="00302702" w:rsidRDefault="00302702" w:rsidP="0003477A">
      <w:pPr>
        <w:pStyle w:val="spip"/>
        <w:rPr>
          <w:rStyle w:val="lev"/>
        </w:rPr>
      </w:pPr>
    </w:p>
    <w:p w:rsidR="0003477A" w:rsidRDefault="0003477A" w:rsidP="0003477A">
      <w:pPr>
        <w:pStyle w:val="spip"/>
      </w:pPr>
      <w:r>
        <w:rPr>
          <w:rStyle w:val="lev"/>
        </w:rPr>
        <w:lastRenderedPageBreak/>
        <w:t>EPRED</w:t>
      </w:r>
    </w:p>
    <w:p w:rsidR="0003477A" w:rsidRDefault="0003477A" w:rsidP="0003477A">
      <w:pPr>
        <w:pStyle w:val="spip"/>
      </w:pPr>
      <w:r>
        <w:t xml:space="preserve">Habilitée depuis 1992, l’EPRED est une équipe de recherche en sciences criminelles composée de dix enseignants-chercheurs (quatre professeurs et six maîtres de conférences), de collaborateurs occasionnels (sociologues, criminologues, médecins, psychologues) et de chercheurs en thèse. Ses travaux ont essentiellement pour objet le champ juridique et couvrent tous les domaines du droit et de la procédure pénale interne, </w:t>
      </w:r>
      <w:proofErr w:type="gramStart"/>
      <w:r>
        <w:t>international</w:t>
      </w:r>
      <w:proofErr w:type="gramEnd"/>
      <w:r>
        <w:t xml:space="preserve"> et comparé. </w:t>
      </w:r>
      <w:r>
        <w:br/>
        <w:t>L’EPRED est aussi une équipe d’accueil (E.A. 1228) et d’encadrement de doctorants. Une cinquantaine de thèses sont en permanence en préparation. Deux à cinq sont soutenues chaque année. En amont, l’équipe est la structure d’accueil du Master Recherche spécialité Droit pénal et sciences criminelles.</w:t>
      </w:r>
    </w:p>
    <w:p w:rsidR="00C33C61" w:rsidRPr="00C33C61" w:rsidRDefault="00C33C61" w:rsidP="00C33C61">
      <w:p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C33C61">
        <w:rPr>
          <w:rFonts w:ascii="Times New Roman" w:eastAsia="Times New Roman" w:hAnsi="Times New Roman" w:cs="Times New Roman"/>
          <w:bCs/>
          <w:sz w:val="24"/>
          <w:szCs w:val="24"/>
          <w:lang w:eastAsia="fr-FR"/>
        </w:rPr>
        <w:t>La recherche</w:t>
      </w:r>
      <w:r>
        <w:rPr>
          <w:rFonts w:ascii="Times New Roman" w:eastAsia="Times New Roman" w:hAnsi="Times New Roman" w:cs="Times New Roman"/>
          <w:b/>
          <w:bCs/>
          <w:sz w:val="36"/>
          <w:szCs w:val="36"/>
          <w:lang w:eastAsia="fr-FR"/>
        </w:rPr>
        <w:t xml:space="preserve"> </w:t>
      </w:r>
      <w:r w:rsidRPr="00C33C61">
        <w:rPr>
          <w:rFonts w:ascii="Times New Roman" w:eastAsia="Times New Roman" w:hAnsi="Times New Roman" w:cs="Times New Roman"/>
          <w:bCs/>
          <w:sz w:val="24"/>
          <w:szCs w:val="24"/>
          <w:lang w:eastAsia="fr-FR"/>
        </w:rPr>
        <w:t>2004-2006</w:t>
      </w:r>
      <w:r>
        <w:rPr>
          <w:rFonts w:ascii="Times New Roman" w:eastAsia="Times New Roman" w:hAnsi="Times New Roman" w:cs="Times New Roman"/>
          <w:b/>
          <w:bCs/>
          <w:sz w:val="36"/>
          <w:szCs w:val="36"/>
          <w:lang w:eastAsia="fr-FR"/>
        </w:rPr>
        <w:t xml:space="preserve"> </w:t>
      </w:r>
      <w:r w:rsidRPr="00C33C61">
        <w:rPr>
          <w:rFonts w:ascii="Times New Roman" w:eastAsia="Times New Roman" w:hAnsi="Times New Roman" w:cs="Times New Roman"/>
          <w:i/>
          <w:iCs/>
          <w:sz w:val="24"/>
          <w:szCs w:val="24"/>
          <w:lang w:eastAsia="fr-FR"/>
        </w:rPr>
        <w:t>Vers un droit pénal post-modern</w:t>
      </w:r>
      <w:r>
        <w:rPr>
          <w:rFonts w:ascii="Times New Roman" w:eastAsia="Times New Roman" w:hAnsi="Times New Roman" w:cs="Times New Roman"/>
          <w:i/>
          <w:iCs/>
          <w:sz w:val="24"/>
          <w:szCs w:val="24"/>
          <w:lang w:eastAsia="fr-FR"/>
        </w:rPr>
        <w:t xml:space="preserve">e ? Essai de prospective pénale, </w:t>
      </w:r>
      <w:r w:rsidRPr="00C33C61">
        <w:rPr>
          <w:rFonts w:ascii="Times New Roman" w:eastAsia="Times New Roman" w:hAnsi="Times New Roman" w:cs="Times New Roman"/>
          <w:iCs/>
          <w:sz w:val="24"/>
          <w:szCs w:val="24"/>
          <w:lang w:eastAsia="fr-FR"/>
        </w:rPr>
        <w:t>soutenue par la</w:t>
      </w:r>
      <w:r>
        <w:rPr>
          <w:rFonts w:ascii="Times New Roman" w:eastAsia="Times New Roman" w:hAnsi="Times New Roman" w:cs="Times New Roman"/>
          <w:i/>
          <w:iCs/>
          <w:sz w:val="24"/>
          <w:szCs w:val="24"/>
          <w:lang w:eastAsia="fr-FR"/>
        </w:rPr>
        <w:t xml:space="preserve"> </w:t>
      </w:r>
      <w:hyperlink r:id="rId6" w:history="1">
        <w:r w:rsidRPr="00C33C61">
          <w:rPr>
            <w:rFonts w:ascii="Times New Roman" w:eastAsia="Times New Roman" w:hAnsi="Times New Roman" w:cs="Times New Roman"/>
            <w:color w:val="0000FF"/>
            <w:sz w:val="24"/>
            <w:szCs w:val="24"/>
            <w:u w:val="single"/>
            <w:lang w:eastAsia="fr-FR"/>
          </w:rPr>
          <w:t>Mission de recherche Droit et Justice</w:t>
        </w:r>
      </w:hyperlink>
      <w:r w:rsidRPr="00C33C61">
        <w:rPr>
          <w:rFonts w:ascii="Times New Roman" w:eastAsia="Times New Roman" w:hAnsi="Times New Roman" w:cs="Times New Roman"/>
          <w:sz w:val="24"/>
          <w:szCs w:val="24"/>
          <w:lang w:eastAsia="fr-FR"/>
        </w:rPr>
        <w:t xml:space="preserve"> (min</w:t>
      </w:r>
      <w:r>
        <w:rPr>
          <w:rFonts w:ascii="Times New Roman" w:eastAsia="Times New Roman" w:hAnsi="Times New Roman" w:cs="Times New Roman"/>
          <w:sz w:val="24"/>
          <w:szCs w:val="24"/>
          <w:lang w:eastAsia="fr-FR"/>
        </w:rPr>
        <w:t>istère de la Justice – France), a abouti à l’ouvrage collectif</w:t>
      </w:r>
      <w:r w:rsidR="003E6518">
        <w:rPr>
          <w:rFonts w:ascii="Times New Roman" w:eastAsia="Times New Roman" w:hAnsi="Times New Roman" w:cs="Times New Roman"/>
          <w:sz w:val="24"/>
          <w:szCs w:val="24"/>
          <w:lang w:eastAsia="fr-FR"/>
        </w:rPr>
        <w:t xml:space="preserve"> : </w:t>
      </w:r>
      <w:r w:rsidRPr="00C33C61">
        <w:rPr>
          <w:rFonts w:ascii="Times New Roman" w:eastAsia="Times New Roman" w:hAnsi="Times New Roman" w:cs="Times New Roman"/>
          <w:i/>
          <w:sz w:val="24"/>
          <w:szCs w:val="24"/>
          <w:lang w:eastAsia="fr-FR"/>
        </w:rPr>
        <w:t>Un droit pénal postmoderne ?Mise en perspective des évolutions et ruptures contemporaines</w:t>
      </w:r>
      <w:r w:rsidRPr="00C33C61">
        <w:rPr>
          <w:rFonts w:ascii="Times New Roman" w:eastAsia="Times New Roman" w:hAnsi="Times New Roman" w:cs="Times New Roman"/>
          <w:sz w:val="24"/>
          <w:szCs w:val="24"/>
          <w:lang w:eastAsia="fr-FR"/>
        </w:rPr>
        <w:t xml:space="preserve">, (M. Massé, J-P. Jean, A. Giudicelli </w:t>
      </w:r>
      <w:proofErr w:type="spellStart"/>
      <w:r w:rsidRPr="00C33C61">
        <w:rPr>
          <w:rFonts w:ascii="Times New Roman" w:eastAsia="Times New Roman" w:hAnsi="Times New Roman" w:cs="Times New Roman"/>
          <w:sz w:val="24"/>
          <w:szCs w:val="24"/>
          <w:lang w:eastAsia="fr-FR"/>
        </w:rPr>
        <w:t>dir</w:t>
      </w:r>
      <w:proofErr w:type="spellEnd"/>
      <w:r w:rsidRPr="00C33C61">
        <w:rPr>
          <w:rFonts w:ascii="Times New Roman" w:eastAsia="Times New Roman" w:hAnsi="Times New Roman" w:cs="Times New Roman"/>
          <w:sz w:val="24"/>
          <w:szCs w:val="24"/>
          <w:lang w:eastAsia="fr-FR"/>
        </w:rPr>
        <w:t>.), PUF coll. Droit et justice, 2009</w:t>
      </w:r>
    </w:p>
    <w:p w:rsidR="00C33C61" w:rsidRDefault="00C33C61" w:rsidP="00C33C61">
      <w:pPr>
        <w:spacing w:before="100" w:beforeAutospacing="1" w:after="100" w:afterAutospacing="1" w:line="240" w:lineRule="auto"/>
        <w:rPr>
          <w:rFonts w:ascii="Times New Roman" w:eastAsia="Times New Roman" w:hAnsi="Times New Roman" w:cs="Times New Roman"/>
          <w:sz w:val="24"/>
          <w:szCs w:val="24"/>
          <w:lang w:eastAsia="fr-FR"/>
        </w:rPr>
      </w:pPr>
      <w:r w:rsidRPr="00C33C61">
        <w:rPr>
          <w:rFonts w:ascii="Times New Roman" w:eastAsia="Times New Roman" w:hAnsi="Times New Roman" w:cs="Times New Roman"/>
          <w:sz w:val="24"/>
          <w:szCs w:val="24"/>
          <w:lang w:eastAsia="fr-FR"/>
        </w:rPr>
        <w:t>La bibliographie et la synthèse de la</w:t>
      </w:r>
      <w:r>
        <w:rPr>
          <w:rFonts w:ascii="Times New Roman" w:eastAsia="Times New Roman" w:hAnsi="Times New Roman" w:cs="Times New Roman"/>
          <w:sz w:val="24"/>
          <w:szCs w:val="24"/>
          <w:lang w:eastAsia="fr-FR"/>
        </w:rPr>
        <w:t xml:space="preserve"> recherche sont téléchargeables sur le site de l’EPRED</w:t>
      </w:r>
    </w:p>
    <w:p w:rsidR="00C33C61" w:rsidRDefault="00302702" w:rsidP="00C33C61">
      <w:p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C33C61" w:rsidRPr="00C6471F">
          <w:rPr>
            <w:rStyle w:val="Lienhypertexte"/>
            <w:rFonts w:ascii="Times New Roman" w:eastAsia="Times New Roman" w:hAnsi="Times New Roman" w:cs="Times New Roman"/>
            <w:sz w:val="24"/>
            <w:szCs w:val="24"/>
            <w:lang w:eastAsia="fr-FR"/>
          </w:rPr>
          <w:t>http://isc-epred.labo.univ-poitiers.fr/spip.php?article282&amp;lang=fr</w:t>
        </w:r>
      </w:hyperlink>
    </w:p>
    <w:p w:rsidR="00302702" w:rsidRPr="00302702" w:rsidRDefault="00840001" w:rsidP="00840001">
      <w:pPr>
        <w:spacing w:before="100" w:beforeAutospacing="1" w:after="100" w:afterAutospacing="1" w:line="240" w:lineRule="auto"/>
        <w:rPr>
          <w:rFonts w:ascii="Times New Roman" w:eastAsia="Times New Roman" w:hAnsi="Times New Roman" w:cs="Times New Roman"/>
          <w:b/>
          <w:sz w:val="24"/>
          <w:szCs w:val="24"/>
          <w:lang w:eastAsia="fr-FR"/>
        </w:rPr>
      </w:pPr>
      <w:r w:rsidRPr="00302702">
        <w:rPr>
          <w:rFonts w:ascii="Times New Roman" w:eastAsia="Times New Roman" w:hAnsi="Times New Roman" w:cs="Times New Roman"/>
          <w:b/>
          <w:sz w:val="24"/>
          <w:szCs w:val="24"/>
          <w:lang w:eastAsia="fr-FR"/>
        </w:rPr>
        <w:t xml:space="preserve">Deux autres contrats de recherche sont en cours  </w:t>
      </w:r>
    </w:p>
    <w:p w:rsidR="00840001" w:rsidRPr="007C0359" w:rsidRDefault="00302702" w:rsidP="00840001">
      <w:pPr>
        <w:spacing w:before="100" w:beforeAutospacing="1" w:after="100" w:afterAutospacing="1" w:line="240" w:lineRule="auto"/>
        <w:rPr>
          <w:rFonts w:ascii="Times New Roman" w:eastAsia="Times New Roman" w:hAnsi="Times New Roman" w:cs="Times New Roman"/>
          <w:sz w:val="24"/>
          <w:szCs w:val="24"/>
          <w:lang w:eastAsia="fr-FR"/>
        </w:rPr>
      </w:pPr>
      <w:hyperlink r:id="rId8" w:history="1">
        <w:r w:rsidR="007C0359">
          <w:rPr>
            <w:rStyle w:val="Lienhypertexte"/>
            <w:rFonts w:ascii="Times New Roman" w:eastAsia="Times New Roman" w:hAnsi="Times New Roman" w:cs="Times New Roman"/>
            <w:color w:val="000000" w:themeColor="text1"/>
            <w:sz w:val="24"/>
            <w:szCs w:val="24"/>
            <w:u w:val="none"/>
            <w:lang w:eastAsia="fr-FR"/>
          </w:rPr>
          <w:t xml:space="preserve"> 1) </w:t>
        </w:r>
        <w:r w:rsidR="00840001" w:rsidRPr="007C0359">
          <w:rPr>
            <w:rStyle w:val="Lienhypertexte"/>
            <w:rFonts w:ascii="Times New Roman" w:eastAsia="Times New Roman" w:hAnsi="Times New Roman" w:cs="Times New Roman"/>
            <w:color w:val="000000" w:themeColor="text1"/>
            <w:sz w:val="24"/>
            <w:szCs w:val="24"/>
            <w:u w:val="none"/>
            <w:lang w:eastAsia="fr-FR"/>
          </w:rPr>
          <w:t>L’intime conviction : incidences sur le jugement des jurés et magistrats</w:t>
        </w:r>
      </w:hyperlink>
    </w:p>
    <w:p w:rsidR="007C0359" w:rsidRDefault="007C0359" w:rsidP="007C0359">
      <w:pPr>
        <w:pStyle w:val="spip"/>
      </w:pPr>
      <w:r>
        <w:t xml:space="preserve">Cette recherche, financée par la mission de recherche Droit et </w:t>
      </w:r>
      <w:proofErr w:type="gramStart"/>
      <w:r>
        <w:t>Justice ,</w:t>
      </w:r>
      <w:proofErr w:type="gramEnd"/>
      <w:r>
        <w:t xml:space="preserve"> associe des spécialistes en psychologie sociale (</w:t>
      </w:r>
      <w:proofErr w:type="spellStart"/>
      <w:r>
        <w:t>CeRCA</w:t>
      </w:r>
      <w:proofErr w:type="spellEnd"/>
      <w:r>
        <w:t xml:space="preserve"> - UMR CNRS 7295 sous la direction de Catherine </w:t>
      </w:r>
      <w:proofErr w:type="spellStart"/>
      <w:r>
        <w:t>Esnard</w:t>
      </w:r>
      <w:proofErr w:type="spellEnd"/>
      <w:r>
        <w:t xml:space="preserve">), des spécialistes en psychologie clinique (CAPS - EA 4050 sous la direction de Marie-José </w:t>
      </w:r>
      <w:proofErr w:type="spellStart"/>
      <w:r>
        <w:t>Grihom</w:t>
      </w:r>
      <w:proofErr w:type="spellEnd"/>
      <w:r>
        <w:t xml:space="preserve">) et des juristes pénalistes (EPRED – EA 1228 sous la direction de Laurence </w:t>
      </w:r>
      <w:proofErr w:type="spellStart"/>
      <w:r>
        <w:t>Leturmy</w:t>
      </w:r>
      <w:proofErr w:type="spellEnd"/>
      <w:r>
        <w:t>) de l’ Université de Poitiers.</w:t>
      </w:r>
    </w:p>
    <w:p w:rsidR="007C0359" w:rsidRDefault="007C0359" w:rsidP="007C0359">
      <w:pPr>
        <w:pStyle w:val="spip"/>
      </w:pPr>
      <w:r>
        <w:t>A partir de l’étude des textes du code de procédure pénale, de leur origine à leur portée contemporaine, associée à des grilles d’entretiens soumises aux magistrats et anciens jurés afin de recueillir la perception qu’ont ces différents acteurs de la scène judiciaire de l’intime conviction, l’analyse a pour objectif de mettre à jour et comprendre ce qui se joue dans le processus de l’acte de juger.</w:t>
      </w:r>
    </w:p>
    <w:p w:rsidR="007C0359" w:rsidRDefault="00840001" w:rsidP="007C0359">
      <w:pPr>
        <w:spacing w:before="100" w:beforeAutospacing="1" w:after="100" w:afterAutospacing="1" w:line="240" w:lineRule="auto"/>
      </w:pPr>
      <w:r w:rsidRPr="00840001">
        <w:rPr>
          <w:rFonts w:ascii="Times New Roman" w:eastAsia="Times New Roman" w:hAnsi="Times New Roman" w:cs="Times New Roman"/>
          <w:sz w:val="24"/>
          <w:szCs w:val="24"/>
          <w:lang w:eastAsia="fr-FR"/>
        </w:rPr>
        <w:t xml:space="preserve"> </w:t>
      </w:r>
      <w:r w:rsidR="007C0359">
        <w:rPr>
          <w:rFonts w:ascii="Times New Roman" w:eastAsia="Times New Roman" w:hAnsi="Times New Roman" w:cs="Times New Roman"/>
          <w:sz w:val="24"/>
          <w:szCs w:val="24"/>
          <w:lang w:eastAsia="fr-FR"/>
        </w:rPr>
        <w:t xml:space="preserve">2) </w:t>
      </w:r>
      <w:r w:rsidR="007C0359" w:rsidRPr="007C0359">
        <w:rPr>
          <w:rFonts w:ascii="Times New Roman" w:hAnsi="Times New Roman" w:cs="Times New Roman"/>
          <w:sz w:val="24"/>
          <w:szCs w:val="24"/>
        </w:rPr>
        <w:t>Les nouvelles prisons</w:t>
      </w:r>
      <w:r w:rsidR="007C0359">
        <w:rPr>
          <w:rFonts w:ascii="Times New Roman" w:hAnsi="Times New Roman" w:cs="Times New Roman"/>
          <w:sz w:val="24"/>
          <w:szCs w:val="24"/>
        </w:rPr>
        <w:t> : regards pluridisciplinaires </w:t>
      </w:r>
    </w:p>
    <w:p w:rsidR="007C0359" w:rsidRDefault="007C0359" w:rsidP="007C0359">
      <w:pPr>
        <w:pStyle w:val="spip"/>
      </w:pPr>
      <w:r>
        <w:t xml:space="preserve">Ce projet, financé par la mission de recherche Droit et Justice, est une recherche pluridisciplinaire à laquelle participe quatre laboratoires associant des disciplines distinctes : des géographes spécialisés en aménagement du territoire (ESO, Université du Maine, sous la direction de Gérald Billard), des sociologues (VIPS, Université du Maine, sous la co-directeur de Omar </w:t>
      </w:r>
      <w:proofErr w:type="spellStart"/>
      <w:r>
        <w:t>Zanna</w:t>
      </w:r>
      <w:proofErr w:type="spellEnd"/>
      <w:r>
        <w:t xml:space="preserve"> et Jean-Philippe Melchior), des juristes de droit public (THEMISUM, Faculté de Droit de l’Université du Maine, sous la direction de Christophe </w:t>
      </w:r>
      <w:proofErr w:type="spellStart"/>
      <w:r>
        <w:t>Guettier</w:t>
      </w:r>
      <w:proofErr w:type="spellEnd"/>
      <w:r>
        <w:t xml:space="preserve">) et des juristes pénalistes (EPRED, Université de Poitiers, sous la direction de Laurence </w:t>
      </w:r>
      <w:proofErr w:type="spellStart"/>
      <w:r>
        <w:t>Leturmy</w:t>
      </w:r>
      <w:proofErr w:type="spellEnd"/>
      <w:r>
        <w:t xml:space="preserve">). La recherche s’appuie sur cinq nouveaux établissements pénitentiaires dont la construction avait été annoncée par la loi d’orientation et de programmation pour la justice du 9 septembre </w:t>
      </w:r>
      <w:r>
        <w:lastRenderedPageBreak/>
        <w:t>2002 : Les maisons d’arrêt du Mans-Les croisettes et de Nantes et les centres pénitentiaires de Nancy-Maxéville, Poitiers-Vivonne et Rennes-</w:t>
      </w:r>
      <w:proofErr w:type="spellStart"/>
      <w:r>
        <w:t>Vézin</w:t>
      </w:r>
      <w:proofErr w:type="spellEnd"/>
      <w:r>
        <w:t>-le-Coquet.</w:t>
      </w:r>
    </w:p>
    <w:p w:rsidR="007C0359" w:rsidRDefault="007C0359" w:rsidP="007C0359">
      <w:pPr>
        <w:pStyle w:val="spip"/>
      </w:pPr>
      <w:r>
        <w:t xml:space="preserve">S’appuyant principalement sur des enquêtes de terrain et des entretiens auprès des détenus, du personnel de direction, de surveillance, du service médical, du service d’insertion et de probation de ces différents établissements, mais encore des familles, des visiteurs de prison et des élus locaux, cette recherche a pour objectif de faire un bilan de ces nouvelles constructions à partir de la perception qu’en ont les uns et les autres (réception par les habitants des nouveaux programmes immobiliers, ressenti de ces nouveaux lieux par les détenus, accessibilité, incidence sur la mise en œuvre des droits des détenus mais également sur l’accomplissement des missions de l’administration, </w:t>
      </w:r>
      <w:proofErr w:type="spellStart"/>
      <w:r>
        <w:t>etc</w:t>
      </w:r>
      <w:proofErr w:type="spellEnd"/>
      <w:r>
        <w:t>) , afin d’en tirer des leçons et de faire des propositions pour les programmes futurs.</w:t>
      </w:r>
    </w:p>
    <w:p w:rsidR="0073200C" w:rsidRDefault="0073200C" w:rsidP="0073200C">
      <w:pPr>
        <w:pStyle w:val="spip"/>
      </w:pPr>
      <w:r>
        <w:rPr>
          <w:rStyle w:val="lev"/>
        </w:rPr>
        <w:t>Direction de l’ISC :</w:t>
      </w:r>
      <w:r>
        <w:t xml:space="preserve"> </w:t>
      </w:r>
      <w:r>
        <w:br/>
      </w:r>
      <w:hyperlink r:id="rId9" w:history="1">
        <w:r>
          <w:rPr>
            <w:rStyle w:val="Lienhypertexte"/>
          </w:rPr>
          <w:t>Michel DANTI-JUAN</w:t>
        </w:r>
      </w:hyperlink>
      <w:r>
        <w:t xml:space="preserve"> </w:t>
      </w:r>
      <w:r>
        <w:br/>
        <w:t>Professeur à la Faculté droit et des sciences sociales de l’Université de Poitiers</w:t>
      </w:r>
    </w:p>
    <w:p w:rsidR="0073200C" w:rsidRDefault="0073200C" w:rsidP="0073200C">
      <w:pPr>
        <w:pStyle w:val="spip"/>
      </w:pPr>
      <w:r>
        <w:rPr>
          <w:rStyle w:val="lev"/>
        </w:rPr>
        <w:t>Direction de l’EPRED :</w:t>
      </w:r>
      <w:r>
        <w:t xml:space="preserve"> </w:t>
      </w:r>
      <w:r>
        <w:br/>
      </w:r>
      <w:hyperlink r:id="rId10" w:history="1">
        <w:r>
          <w:rPr>
            <w:rStyle w:val="Lienhypertexte"/>
          </w:rPr>
          <w:t>Michel DANTI-JUAN</w:t>
        </w:r>
      </w:hyperlink>
      <w:r>
        <w:t xml:space="preserve"> </w:t>
      </w:r>
      <w:r>
        <w:br/>
        <w:t>Professeur à la Faculté droit et des sciences sociales de l’Université de Poitiers</w:t>
      </w:r>
    </w:p>
    <w:p w:rsidR="0073200C" w:rsidRDefault="0073200C" w:rsidP="0073200C">
      <w:pPr>
        <w:pStyle w:val="spip"/>
      </w:pPr>
      <w:r>
        <w:rPr>
          <w:rStyle w:val="lev"/>
        </w:rPr>
        <w:t>Responsables du Master 2 Recherche droit pénal approfondi et sciences criminelles :</w:t>
      </w:r>
      <w:r>
        <w:t xml:space="preserve"> </w:t>
      </w:r>
      <w:r>
        <w:br/>
      </w:r>
      <w:hyperlink r:id="rId11" w:history="1">
        <w:r>
          <w:rPr>
            <w:rStyle w:val="Lienhypertexte"/>
          </w:rPr>
          <w:t>Bernadette AUBERT</w:t>
        </w:r>
      </w:hyperlink>
      <w:r>
        <w:t xml:space="preserve"> </w:t>
      </w:r>
      <w:r>
        <w:br/>
        <w:t xml:space="preserve">Maître de conférences à la Faculté droit et des sciences sociales de l’Université de Poitiers </w:t>
      </w:r>
      <w:r>
        <w:br/>
      </w:r>
      <w:hyperlink r:id="rId12" w:history="1">
        <w:r>
          <w:rPr>
            <w:rStyle w:val="Lienhypertexte"/>
          </w:rPr>
          <w:t>Jean-Paul JEAN</w:t>
        </w:r>
      </w:hyperlink>
      <w:r>
        <w:t xml:space="preserve"> </w:t>
      </w:r>
      <w:r>
        <w:br/>
        <w:t>Professeur associé à la Faculté droit et des sciences sociales de l’Université de Poitiers</w:t>
      </w:r>
    </w:p>
    <w:p w:rsidR="0073200C" w:rsidRDefault="0073200C" w:rsidP="0073200C">
      <w:pPr>
        <w:pStyle w:val="spip"/>
      </w:pPr>
      <w:r>
        <w:rPr>
          <w:rStyle w:val="lev"/>
        </w:rPr>
        <w:t>Responsable du Master 2 Professionnel criminologie et victimologie :</w:t>
      </w:r>
      <w:r>
        <w:t xml:space="preserve"> </w:t>
      </w:r>
      <w:r>
        <w:br/>
      </w:r>
      <w:hyperlink r:id="rId13" w:history="1">
        <w:r>
          <w:rPr>
            <w:rStyle w:val="Lienhypertexte"/>
          </w:rPr>
          <w:t>Laurence LETURMY</w:t>
        </w:r>
      </w:hyperlink>
      <w:r>
        <w:t xml:space="preserve"> </w:t>
      </w:r>
      <w:r>
        <w:br/>
        <w:t>Professeur à la Faculté droit et des sciences sociales de l’Université de Poitiers</w:t>
      </w:r>
    </w:p>
    <w:p w:rsidR="0073200C" w:rsidRDefault="0073200C" w:rsidP="0073200C">
      <w:pPr>
        <w:pStyle w:val="spip"/>
      </w:pPr>
      <w:r>
        <w:rPr>
          <w:rStyle w:val="lev"/>
        </w:rPr>
        <w:t>Responsable du Diplôme Universitaire de sciences criminelles :</w:t>
      </w:r>
      <w:r>
        <w:t xml:space="preserve"> </w:t>
      </w:r>
      <w:r>
        <w:br/>
      </w:r>
      <w:hyperlink r:id="rId14" w:history="1">
        <w:r>
          <w:rPr>
            <w:rStyle w:val="Lienhypertexte"/>
          </w:rPr>
          <w:t>Laurence LETURMY</w:t>
        </w:r>
      </w:hyperlink>
      <w:r>
        <w:t xml:space="preserve"> </w:t>
      </w:r>
      <w:r>
        <w:br/>
        <w:t xml:space="preserve">Professeur à la Faculté droit et des sciences sociales de l’Université de Poitiers </w:t>
      </w:r>
    </w:p>
    <w:p w:rsidR="0073200C" w:rsidRDefault="0073200C" w:rsidP="0073200C">
      <w:pPr>
        <w:pStyle w:val="spip"/>
      </w:pPr>
      <w:r>
        <w:rPr>
          <w:rStyle w:val="lev"/>
        </w:rPr>
        <w:t>Secrétariat :</w:t>
      </w:r>
    </w:p>
    <w:p w:rsidR="0073200C" w:rsidRDefault="0073200C" w:rsidP="0073200C">
      <w:pPr>
        <w:pStyle w:val="spip"/>
      </w:pPr>
      <w:r>
        <w:t xml:space="preserve">Sandra Guignard </w:t>
      </w:r>
      <w:r>
        <w:br/>
        <w:t xml:space="preserve">Institut de Sciences Criminelles </w:t>
      </w:r>
      <w:r>
        <w:br/>
        <w:t xml:space="preserve">43 Place Charles de Gaulle </w:t>
      </w:r>
      <w:r>
        <w:br/>
        <w:t xml:space="preserve">86022 Poitiers Cedex </w:t>
      </w:r>
      <w:r>
        <w:br/>
        <w:t xml:space="preserve">E-mail : </w:t>
      </w:r>
      <w:hyperlink r:id="rId15" w:history="1">
        <w:r>
          <w:rPr>
            <w:rStyle w:val="Lienhypertexte"/>
          </w:rPr>
          <w:t>secretariat.isc-epred@univ-poitiers.fr</w:t>
        </w:r>
      </w:hyperlink>
      <w:r>
        <w:t xml:space="preserve"> </w:t>
      </w:r>
      <w:r>
        <w:br/>
        <w:t>Tél : 05.49.45.42.29</w:t>
      </w:r>
    </w:p>
    <w:p w:rsidR="008E680F" w:rsidRDefault="00302702">
      <w:bookmarkStart w:id="0" w:name="_GoBack"/>
      <w:bookmarkEnd w:id="0"/>
    </w:p>
    <w:sectPr w:rsidR="008E6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7A"/>
    <w:rsid w:val="00031421"/>
    <w:rsid w:val="0003477A"/>
    <w:rsid w:val="0018199D"/>
    <w:rsid w:val="00302702"/>
    <w:rsid w:val="003E6518"/>
    <w:rsid w:val="0073200C"/>
    <w:rsid w:val="007C0359"/>
    <w:rsid w:val="00830D41"/>
    <w:rsid w:val="00840001"/>
    <w:rsid w:val="00C33C61"/>
    <w:rsid w:val="00FA2DF3"/>
    <w:rsid w:val="00FD5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0347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477A"/>
    <w:rPr>
      <w:b/>
      <w:bCs/>
    </w:rPr>
  </w:style>
  <w:style w:type="paragraph" w:styleId="Textedebulles">
    <w:name w:val="Balloon Text"/>
    <w:basedOn w:val="Normal"/>
    <w:link w:val="TextedebullesCar"/>
    <w:uiPriority w:val="99"/>
    <w:semiHidden/>
    <w:unhideWhenUsed/>
    <w:rsid w:val="000347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477A"/>
    <w:rPr>
      <w:rFonts w:ascii="Tahoma" w:hAnsi="Tahoma" w:cs="Tahoma"/>
      <w:sz w:val="16"/>
      <w:szCs w:val="16"/>
    </w:rPr>
  </w:style>
  <w:style w:type="character" w:styleId="Lienhypertexte">
    <w:name w:val="Hyperlink"/>
    <w:basedOn w:val="Policepardfaut"/>
    <w:uiPriority w:val="99"/>
    <w:unhideWhenUsed/>
    <w:rsid w:val="007320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0347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477A"/>
    <w:rPr>
      <w:b/>
      <w:bCs/>
    </w:rPr>
  </w:style>
  <w:style w:type="paragraph" w:styleId="Textedebulles">
    <w:name w:val="Balloon Text"/>
    <w:basedOn w:val="Normal"/>
    <w:link w:val="TextedebullesCar"/>
    <w:uiPriority w:val="99"/>
    <w:semiHidden/>
    <w:unhideWhenUsed/>
    <w:rsid w:val="000347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477A"/>
    <w:rPr>
      <w:rFonts w:ascii="Tahoma" w:hAnsi="Tahoma" w:cs="Tahoma"/>
      <w:sz w:val="16"/>
      <w:szCs w:val="16"/>
    </w:rPr>
  </w:style>
  <w:style w:type="character" w:styleId="Lienhypertexte">
    <w:name w:val="Hyperlink"/>
    <w:basedOn w:val="Policepardfaut"/>
    <w:uiPriority w:val="99"/>
    <w:unhideWhenUsed/>
    <w:rsid w:val="00732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9794">
      <w:bodyDiv w:val="1"/>
      <w:marLeft w:val="0"/>
      <w:marRight w:val="0"/>
      <w:marTop w:val="0"/>
      <w:marBottom w:val="0"/>
      <w:divBdr>
        <w:top w:val="none" w:sz="0" w:space="0" w:color="auto"/>
        <w:left w:val="none" w:sz="0" w:space="0" w:color="auto"/>
        <w:bottom w:val="none" w:sz="0" w:space="0" w:color="auto"/>
        <w:right w:val="none" w:sz="0" w:space="0" w:color="auto"/>
      </w:divBdr>
      <w:divsChild>
        <w:div w:id="1529177175">
          <w:marLeft w:val="0"/>
          <w:marRight w:val="0"/>
          <w:marTop w:val="0"/>
          <w:marBottom w:val="0"/>
          <w:divBdr>
            <w:top w:val="none" w:sz="0" w:space="0" w:color="auto"/>
            <w:left w:val="none" w:sz="0" w:space="0" w:color="auto"/>
            <w:bottom w:val="none" w:sz="0" w:space="0" w:color="auto"/>
            <w:right w:val="none" w:sz="0" w:space="0" w:color="auto"/>
          </w:divBdr>
        </w:div>
        <w:div w:id="1360159084">
          <w:marLeft w:val="0"/>
          <w:marRight w:val="0"/>
          <w:marTop w:val="0"/>
          <w:marBottom w:val="0"/>
          <w:divBdr>
            <w:top w:val="none" w:sz="0" w:space="0" w:color="auto"/>
            <w:left w:val="none" w:sz="0" w:space="0" w:color="auto"/>
            <w:bottom w:val="none" w:sz="0" w:space="0" w:color="auto"/>
            <w:right w:val="none" w:sz="0" w:space="0" w:color="auto"/>
          </w:divBdr>
          <w:divsChild>
            <w:div w:id="20192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896">
      <w:bodyDiv w:val="1"/>
      <w:marLeft w:val="0"/>
      <w:marRight w:val="0"/>
      <w:marTop w:val="0"/>
      <w:marBottom w:val="0"/>
      <w:divBdr>
        <w:top w:val="none" w:sz="0" w:space="0" w:color="auto"/>
        <w:left w:val="none" w:sz="0" w:space="0" w:color="auto"/>
        <w:bottom w:val="none" w:sz="0" w:space="0" w:color="auto"/>
        <w:right w:val="none" w:sz="0" w:space="0" w:color="auto"/>
      </w:divBdr>
    </w:div>
    <w:div w:id="175771504">
      <w:bodyDiv w:val="1"/>
      <w:marLeft w:val="0"/>
      <w:marRight w:val="0"/>
      <w:marTop w:val="0"/>
      <w:marBottom w:val="0"/>
      <w:divBdr>
        <w:top w:val="none" w:sz="0" w:space="0" w:color="auto"/>
        <w:left w:val="none" w:sz="0" w:space="0" w:color="auto"/>
        <w:bottom w:val="none" w:sz="0" w:space="0" w:color="auto"/>
        <w:right w:val="none" w:sz="0" w:space="0" w:color="auto"/>
      </w:divBdr>
    </w:div>
    <w:div w:id="301623765">
      <w:bodyDiv w:val="1"/>
      <w:marLeft w:val="0"/>
      <w:marRight w:val="0"/>
      <w:marTop w:val="0"/>
      <w:marBottom w:val="0"/>
      <w:divBdr>
        <w:top w:val="none" w:sz="0" w:space="0" w:color="auto"/>
        <w:left w:val="none" w:sz="0" w:space="0" w:color="auto"/>
        <w:bottom w:val="none" w:sz="0" w:space="0" w:color="auto"/>
        <w:right w:val="none" w:sz="0" w:space="0" w:color="auto"/>
      </w:divBdr>
    </w:div>
    <w:div w:id="307441167">
      <w:bodyDiv w:val="1"/>
      <w:marLeft w:val="0"/>
      <w:marRight w:val="0"/>
      <w:marTop w:val="0"/>
      <w:marBottom w:val="0"/>
      <w:divBdr>
        <w:top w:val="none" w:sz="0" w:space="0" w:color="auto"/>
        <w:left w:val="none" w:sz="0" w:space="0" w:color="auto"/>
        <w:bottom w:val="none" w:sz="0" w:space="0" w:color="auto"/>
        <w:right w:val="none" w:sz="0" w:space="0" w:color="auto"/>
      </w:divBdr>
    </w:div>
    <w:div w:id="442116304">
      <w:bodyDiv w:val="1"/>
      <w:marLeft w:val="0"/>
      <w:marRight w:val="0"/>
      <w:marTop w:val="0"/>
      <w:marBottom w:val="0"/>
      <w:divBdr>
        <w:top w:val="none" w:sz="0" w:space="0" w:color="auto"/>
        <w:left w:val="none" w:sz="0" w:space="0" w:color="auto"/>
        <w:bottom w:val="none" w:sz="0" w:space="0" w:color="auto"/>
        <w:right w:val="none" w:sz="0" w:space="0" w:color="auto"/>
      </w:divBdr>
    </w:div>
    <w:div w:id="858393972">
      <w:bodyDiv w:val="1"/>
      <w:marLeft w:val="0"/>
      <w:marRight w:val="0"/>
      <w:marTop w:val="0"/>
      <w:marBottom w:val="0"/>
      <w:divBdr>
        <w:top w:val="none" w:sz="0" w:space="0" w:color="auto"/>
        <w:left w:val="none" w:sz="0" w:space="0" w:color="auto"/>
        <w:bottom w:val="none" w:sz="0" w:space="0" w:color="auto"/>
        <w:right w:val="none" w:sz="0" w:space="0" w:color="auto"/>
      </w:divBdr>
      <w:divsChild>
        <w:div w:id="1506672838">
          <w:marLeft w:val="0"/>
          <w:marRight w:val="0"/>
          <w:marTop w:val="0"/>
          <w:marBottom w:val="0"/>
          <w:divBdr>
            <w:top w:val="none" w:sz="0" w:space="0" w:color="auto"/>
            <w:left w:val="none" w:sz="0" w:space="0" w:color="auto"/>
            <w:bottom w:val="none" w:sz="0" w:space="0" w:color="auto"/>
            <w:right w:val="none" w:sz="0" w:space="0" w:color="auto"/>
          </w:divBdr>
        </w:div>
        <w:div w:id="193347656">
          <w:marLeft w:val="0"/>
          <w:marRight w:val="0"/>
          <w:marTop w:val="0"/>
          <w:marBottom w:val="0"/>
          <w:divBdr>
            <w:top w:val="none" w:sz="0" w:space="0" w:color="auto"/>
            <w:left w:val="none" w:sz="0" w:space="0" w:color="auto"/>
            <w:bottom w:val="none" w:sz="0" w:space="0" w:color="auto"/>
            <w:right w:val="none" w:sz="0" w:space="0" w:color="auto"/>
          </w:divBdr>
          <w:divsChild>
            <w:div w:id="6711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7631">
      <w:bodyDiv w:val="1"/>
      <w:marLeft w:val="0"/>
      <w:marRight w:val="0"/>
      <w:marTop w:val="0"/>
      <w:marBottom w:val="0"/>
      <w:divBdr>
        <w:top w:val="none" w:sz="0" w:space="0" w:color="auto"/>
        <w:left w:val="none" w:sz="0" w:space="0" w:color="auto"/>
        <w:bottom w:val="none" w:sz="0" w:space="0" w:color="auto"/>
        <w:right w:val="none" w:sz="0" w:space="0" w:color="auto"/>
      </w:divBdr>
      <w:divsChild>
        <w:div w:id="614559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c-epred.labo.univ-poitiers.fr/spip.php?article563&amp;lang=fr" TargetMode="External"/><Relationship Id="rId13" Type="http://schemas.openxmlformats.org/officeDocument/2006/relationships/hyperlink" Target="mailto:laurence.leturmy@univ-poitiers.fr" TargetMode="External"/><Relationship Id="rId3" Type="http://schemas.openxmlformats.org/officeDocument/2006/relationships/settings" Target="settings.xml"/><Relationship Id="rId7" Type="http://schemas.openxmlformats.org/officeDocument/2006/relationships/hyperlink" Target="http://isc-epred.labo.univ-poitiers.fr/spip.php?article282&amp;lang=fr" TargetMode="External"/><Relationship Id="rId12" Type="http://schemas.openxmlformats.org/officeDocument/2006/relationships/hyperlink" Target="mailto:jean-paul.jean@univ-poitiers.fr"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ip-recherche-justice.fr/" TargetMode="External"/><Relationship Id="rId11" Type="http://schemas.openxmlformats.org/officeDocument/2006/relationships/hyperlink" Target="mailto:bernadette.aubert@univ-poitiers.fr" TargetMode="External"/><Relationship Id="rId5" Type="http://schemas.openxmlformats.org/officeDocument/2006/relationships/image" Target="media/image1.png"/><Relationship Id="rId15" Type="http://schemas.openxmlformats.org/officeDocument/2006/relationships/hyperlink" Target="mailto:secretariat.isc-epred@univ-poitiers.fr" TargetMode="External"/><Relationship Id="rId10" Type="http://schemas.openxmlformats.org/officeDocument/2006/relationships/hyperlink" Target="mailto:michel.danti-juan@univ-poitiers.fr" TargetMode="External"/><Relationship Id="rId4" Type="http://schemas.openxmlformats.org/officeDocument/2006/relationships/webSettings" Target="webSettings.xml"/><Relationship Id="rId9" Type="http://schemas.openxmlformats.org/officeDocument/2006/relationships/hyperlink" Target="mailto:michel.danti-juan@univ-poitiers.fr" TargetMode="External"/><Relationship Id="rId14" Type="http://schemas.openxmlformats.org/officeDocument/2006/relationships/hyperlink" Target="mailto:laurence.leturmy@univ-poiti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6876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dc:creator>
  <cp:lastModifiedBy>foulquier</cp:lastModifiedBy>
  <cp:revision>2</cp:revision>
  <dcterms:created xsi:type="dcterms:W3CDTF">2013-07-23T11:21:00Z</dcterms:created>
  <dcterms:modified xsi:type="dcterms:W3CDTF">2013-07-23T11:21:00Z</dcterms:modified>
</cp:coreProperties>
</file>